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8847" w14:textId="19820E76" w:rsidR="00533A4A" w:rsidRPr="009402CC" w:rsidRDefault="009402CC" w:rsidP="009402CC">
      <w:pPr>
        <w:jc w:val="center"/>
        <w:rPr>
          <w:rFonts w:ascii="Arial" w:hAnsi="Arial" w:cs="Arial"/>
          <w:b/>
          <w:bCs/>
        </w:rPr>
      </w:pPr>
      <w:r w:rsidRPr="009402CC">
        <w:rPr>
          <w:rFonts w:ascii="Arial" w:hAnsi="Arial" w:cs="Arial"/>
          <w:b/>
          <w:bCs/>
        </w:rPr>
        <w:t>REFERENCIAS DEL CURSO</w:t>
      </w:r>
    </w:p>
    <w:p w14:paraId="5563D879" w14:textId="77777777" w:rsidR="002E2695" w:rsidRPr="002E2695" w:rsidRDefault="002E2695" w:rsidP="002E2695">
      <w:pPr>
        <w:pStyle w:val="NormalWeb"/>
        <w:spacing w:before="80" w:beforeAutospacing="0" w:line="360" w:lineRule="auto"/>
        <w:ind w:left="709" w:hanging="709"/>
        <w:jc w:val="both"/>
        <w:rPr>
          <w:rFonts w:ascii="Arial" w:hAnsi="Arial" w:cs="Arial"/>
        </w:rPr>
      </w:pPr>
      <w:r w:rsidRPr="002E2695">
        <w:rPr>
          <w:rFonts w:ascii="Arial" w:hAnsi="Arial" w:cs="Arial"/>
        </w:rPr>
        <w:t xml:space="preserve">Palacios, A. (2017). El modelo social de la discapacidad y su concepción como cuestión de derechos humanos. </w:t>
      </w:r>
      <w:r w:rsidRPr="002E2695">
        <w:rPr>
          <w:rStyle w:val="nfasis"/>
          <w:rFonts w:ascii="Arial" w:hAnsi="Arial" w:cs="Arial"/>
        </w:rPr>
        <w:t>Revista Colombiana de Ciencias Sociales, 8</w:t>
      </w:r>
      <w:r w:rsidRPr="002E2695">
        <w:rPr>
          <w:rFonts w:ascii="Arial" w:hAnsi="Arial" w:cs="Arial"/>
        </w:rPr>
        <w:t xml:space="preserve">(1), 14–18. </w:t>
      </w:r>
      <w:hyperlink r:id="rId4" w:history="1">
        <w:r w:rsidRPr="002E2695">
          <w:rPr>
            <w:rStyle w:val="Hipervnculo"/>
            <w:rFonts w:ascii="Arial" w:hAnsi="Arial" w:cs="Arial"/>
          </w:rPr>
          <w:t>https://doi.org/10.21501/22161201.2190</w:t>
        </w:r>
      </w:hyperlink>
    </w:p>
    <w:p w14:paraId="727484CD" w14:textId="77777777" w:rsidR="002E2695" w:rsidRPr="002E2695" w:rsidRDefault="002E2695" w:rsidP="002E2695">
      <w:pPr>
        <w:pStyle w:val="NormalWeb"/>
        <w:spacing w:before="80" w:beforeAutospacing="0" w:line="360" w:lineRule="auto"/>
        <w:ind w:left="709" w:hanging="709"/>
        <w:jc w:val="both"/>
        <w:rPr>
          <w:rFonts w:ascii="Arial" w:hAnsi="Arial" w:cs="Arial"/>
        </w:rPr>
      </w:pPr>
      <w:r w:rsidRPr="002E2695">
        <w:rPr>
          <w:rFonts w:ascii="Arial" w:hAnsi="Arial" w:cs="Arial"/>
        </w:rPr>
        <w:t xml:space="preserve">Unidad de Atención para Personas con Discapacidad (UNAPDI). (s. f.). </w:t>
      </w:r>
      <w:r w:rsidRPr="002E2695">
        <w:rPr>
          <w:rStyle w:val="nfasis"/>
          <w:rFonts w:ascii="Arial" w:hAnsi="Arial" w:cs="Arial"/>
        </w:rPr>
        <w:t>Guía de apoyos y servicios</w:t>
      </w:r>
      <w:r w:rsidRPr="002E2695">
        <w:rPr>
          <w:rFonts w:ascii="Arial" w:hAnsi="Arial" w:cs="Arial"/>
        </w:rPr>
        <w:t xml:space="preserve">. Universidad Nacional Autónoma de México. </w:t>
      </w:r>
      <w:hyperlink r:id="rId5" w:history="1">
        <w:r w:rsidRPr="002E2695">
          <w:rPr>
            <w:rStyle w:val="Hipervnculo"/>
            <w:rFonts w:ascii="Arial" w:hAnsi="Arial" w:cs="Arial"/>
          </w:rPr>
          <w:t>https://unapdi.unam.mx/</w:t>
        </w:r>
      </w:hyperlink>
    </w:p>
    <w:p w14:paraId="7B17AD6C" w14:textId="77777777" w:rsidR="002E2695" w:rsidRPr="002E2695" w:rsidRDefault="002E2695" w:rsidP="002E2695">
      <w:pPr>
        <w:pStyle w:val="NormalWeb"/>
        <w:spacing w:before="80" w:beforeAutospacing="0" w:line="360" w:lineRule="auto"/>
        <w:ind w:left="709" w:hanging="709"/>
        <w:jc w:val="both"/>
        <w:rPr>
          <w:rFonts w:ascii="Arial" w:hAnsi="Arial" w:cs="Arial"/>
        </w:rPr>
      </w:pPr>
      <w:r w:rsidRPr="002E2695">
        <w:rPr>
          <w:rFonts w:ascii="Arial" w:hAnsi="Arial" w:cs="Arial"/>
        </w:rPr>
        <w:t xml:space="preserve">Universidad Nacional Autónoma de México. (2024, agosto). </w:t>
      </w:r>
      <w:r w:rsidRPr="002E2695">
        <w:rPr>
          <w:rStyle w:val="nfasis"/>
          <w:rFonts w:ascii="Arial" w:hAnsi="Arial" w:cs="Arial"/>
        </w:rPr>
        <w:t>Creatividad sin límites. Historias UNAM</w:t>
      </w:r>
      <w:r w:rsidRPr="002E2695">
        <w:rPr>
          <w:rFonts w:ascii="Arial" w:hAnsi="Arial" w:cs="Arial"/>
        </w:rPr>
        <w:t xml:space="preserve"> [Video]. Coordinación para la Igualdad de Género UNAM. </w:t>
      </w:r>
      <w:hyperlink r:id="rId6" w:history="1">
        <w:r w:rsidRPr="002E2695">
          <w:rPr>
            <w:rStyle w:val="Hipervnculo"/>
            <w:rFonts w:ascii="Arial" w:hAnsi="Arial" w:cs="Arial"/>
          </w:rPr>
          <w:t>https://coordinaciongenero.unam.mx/2024/08/personas-con-discapacidades-personas-llenas-de-futuro/</w:t>
        </w:r>
      </w:hyperlink>
    </w:p>
    <w:p w14:paraId="5664F94D" w14:textId="77777777" w:rsidR="002E2695" w:rsidRPr="002E2695" w:rsidRDefault="002E2695" w:rsidP="002E2695">
      <w:pPr>
        <w:pStyle w:val="NormalWeb"/>
        <w:spacing w:before="80" w:beforeAutospacing="0" w:line="360" w:lineRule="auto"/>
        <w:ind w:left="709" w:hanging="709"/>
        <w:jc w:val="both"/>
        <w:rPr>
          <w:rFonts w:ascii="Arial" w:hAnsi="Arial" w:cs="Arial"/>
        </w:rPr>
      </w:pPr>
      <w:r w:rsidRPr="002E2695">
        <w:rPr>
          <w:rFonts w:ascii="Arial" w:hAnsi="Arial" w:cs="Arial"/>
        </w:rPr>
        <w:t xml:space="preserve">Universidad Nacional Autónoma de México. (s. f.). </w:t>
      </w:r>
      <w:r w:rsidRPr="002E2695">
        <w:rPr>
          <w:rStyle w:val="nfasis"/>
          <w:rFonts w:ascii="Arial" w:hAnsi="Arial" w:cs="Arial"/>
        </w:rPr>
        <w:t>Deporte adaptado en la UNAM</w:t>
      </w:r>
      <w:r w:rsidRPr="002E2695">
        <w:rPr>
          <w:rFonts w:ascii="Arial" w:hAnsi="Arial" w:cs="Arial"/>
        </w:rPr>
        <w:t xml:space="preserve"> [Video]. YouTube. </w:t>
      </w:r>
      <w:hyperlink r:id="rId7" w:history="1">
        <w:r w:rsidRPr="002E2695">
          <w:rPr>
            <w:rStyle w:val="Hipervnculo"/>
            <w:rFonts w:ascii="Arial" w:hAnsi="Arial" w:cs="Arial"/>
          </w:rPr>
          <w:t>https://youtu.be/RsbkP63qElc</w:t>
        </w:r>
      </w:hyperlink>
    </w:p>
    <w:p w14:paraId="7ABCDC8E" w14:textId="77777777" w:rsidR="002E2695" w:rsidRPr="002E2695" w:rsidRDefault="002E2695" w:rsidP="002E2695">
      <w:pPr>
        <w:pStyle w:val="NormalWeb"/>
        <w:spacing w:before="80" w:beforeAutospacing="0" w:line="360" w:lineRule="auto"/>
        <w:ind w:left="709" w:hanging="709"/>
        <w:jc w:val="both"/>
        <w:rPr>
          <w:rFonts w:ascii="Arial" w:hAnsi="Arial" w:cs="Arial"/>
        </w:rPr>
      </w:pPr>
      <w:r w:rsidRPr="002E2695">
        <w:rPr>
          <w:rFonts w:ascii="Arial" w:hAnsi="Arial" w:cs="Arial"/>
        </w:rPr>
        <w:t xml:space="preserve">Universidad Nacional Autónoma de México. (s. f.). </w:t>
      </w:r>
      <w:r w:rsidRPr="002E2695">
        <w:rPr>
          <w:rStyle w:val="nfasis"/>
          <w:rFonts w:ascii="Arial" w:hAnsi="Arial" w:cs="Arial"/>
        </w:rPr>
        <w:t>La UNAM promueve inclusión en la educación</w:t>
      </w:r>
      <w:r w:rsidRPr="002E2695">
        <w:rPr>
          <w:rFonts w:ascii="Arial" w:hAnsi="Arial" w:cs="Arial"/>
        </w:rPr>
        <w:t xml:space="preserve"> [Video]. YouTube. </w:t>
      </w:r>
      <w:hyperlink r:id="rId8" w:history="1">
        <w:r w:rsidRPr="002E2695">
          <w:rPr>
            <w:rStyle w:val="Hipervnculo"/>
            <w:rFonts w:ascii="Arial" w:hAnsi="Arial" w:cs="Arial"/>
          </w:rPr>
          <w:t>https://youtu.be/pfdOeR0KMnM</w:t>
        </w:r>
      </w:hyperlink>
    </w:p>
    <w:p w14:paraId="3A662EC5" w14:textId="77777777" w:rsidR="002E2695" w:rsidRPr="002E2695" w:rsidRDefault="002E2695" w:rsidP="002E2695">
      <w:pPr>
        <w:pStyle w:val="NormalWeb"/>
        <w:spacing w:before="80" w:beforeAutospacing="0" w:line="360" w:lineRule="auto"/>
        <w:ind w:left="709" w:hanging="709"/>
        <w:jc w:val="both"/>
        <w:rPr>
          <w:rFonts w:ascii="Arial" w:hAnsi="Arial" w:cs="Arial"/>
        </w:rPr>
      </w:pPr>
      <w:r w:rsidRPr="002E2695">
        <w:rPr>
          <w:rFonts w:ascii="Arial" w:hAnsi="Arial" w:cs="Arial"/>
        </w:rPr>
        <w:t xml:space="preserve">Universidad Nacional Autónoma de México. (s. f.). </w:t>
      </w:r>
      <w:r w:rsidRPr="002E2695">
        <w:rPr>
          <w:rStyle w:val="nfasis"/>
          <w:rFonts w:ascii="Arial" w:hAnsi="Arial" w:cs="Arial"/>
        </w:rPr>
        <w:t>UNAM aplica examen en condiciones de accesibilidad</w:t>
      </w:r>
      <w:r w:rsidRPr="002E2695">
        <w:rPr>
          <w:rFonts w:ascii="Arial" w:hAnsi="Arial" w:cs="Arial"/>
        </w:rPr>
        <w:t xml:space="preserve"> [Video]. YouTube. </w:t>
      </w:r>
      <w:hyperlink r:id="rId9" w:history="1">
        <w:r w:rsidRPr="002E2695">
          <w:rPr>
            <w:rStyle w:val="Hipervnculo"/>
            <w:rFonts w:ascii="Arial" w:hAnsi="Arial" w:cs="Arial"/>
          </w:rPr>
          <w:t>https://youtu.be/FbhY9mODPQg</w:t>
        </w:r>
      </w:hyperlink>
    </w:p>
    <w:p w14:paraId="7D1D06B7" w14:textId="77777777" w:rsidR="002E2695" w:rsidRPr="002E2695" w:rsidRDefault="002E2695" w:rsidP="002E2695">
      <w:pPr>
        <w:pStyle w:val="NormalWeb"/>
        <w:spacing w:before="80" w:beforeAutospacing="0" w:line="360" w:lineRule="auto"/>
        <w:ind w:left="709" w:hanging="709"/>
        <w:jc w:val="both"/>
        <w:rPr>
          <w:rFonts w:ascii="Arial" w:hAnsi="Arial" w:cs="Arial"/>
        </w:rPr>
      </w:pPr>
      <w:r w:rsidRPr="002E2695">
        <w:rPr>
          <w:rFonts w:ascii="Arial" w:hAnsi="Arial" w:cs="Arial"/>
        </w:rPr>
        <w:t xml:space="preserve">YouTube. (s. f.). </w:t>
      </w:r>
      <w:r w:rsidRPr="002E2695">
        <w:rPr>
          <w:rStyle w:val="nfasis"/>
          <w:rFonts w:ascii="Arial" w:hAnsi="Arial" w:cs="Arial"/>
        </w:rPr>
        <w:t>10 cosas que debes saber del DUA – Diseño Universal para el Aprendizaje</w:t>
      </w:r>
      <w:r w:rsidRPr="002E2695">
        <w:rPr>
          <w:rFonts w:ascii="Arial" w:hAnsi="Arial" w:cs="Arial"/>
        </w:rPr>
        <w:t xml:space="preserve"> [Video]. </w:t>
      </w:r>
      <w:hyperlink r:id="rId10" w:history="1">
        <w:r w:rsidRPr="002E2695">
          <w:rPr>
            <w:rStyle w:val="Hipervnculo"/>
            <w:rFonts w:ascii="Arial" w:hAnsi="Arial" w:cs="Arial"/>
          </w:rPr>
          <w:t>https://youtu.be/a7AAPWpn8-8</w:t>
        </w:r>
      </w:hyperlink>
    </w:p>
    <w:p w14:paraId="5D97A1CD" w14:textId="77777777" w:rsidR="002E2695" w:rsidRPr="002E2695" w:rsidRDefault="002E2695" w:rsidP="002E2695">
      <w:pPr>
        <w:pStyle w:val="NormalWeb"/>
        <w:spacing w:before="80" w:beforeAutospacing="0" w:line="360" w:lineRule="auto"/>
        <w:ind w:left="709" w:hanging="709"/>
        <w:jc w:val="both"/>
        <w:rPr>
          <w:rFonts w:ascii="Arial" w:hAnsi="Arial" w:cs="Arial"/>
        </w:rPr>
      </w:pPr>
      <w:r w:rsidRPr="002E2695">
        <w:rPr>
          <w:rFonts w:ascii="Arial" w:hAnsi="Arial" w:cs="Arial"/>
        </w:rPr>
        <w:t xml:space="preserve">YouTube. (s. f.). </w:t>
      </w:r>
      <w:r w:rsidRPr="002E2695">
        <w:rPr>
          <w:rStyle w:val="nfasis"/>
          <w:rFonts w:ascii="Arial" w:hAnsi="Arial" w:cs="Arial"/>
        </w:rPr>
        <w:t>Términos correctos para referirse a una persona con discapacidad</w:t>
      </w:r>
      <w:r w:rsidRPr="002E2695">
        <w:rPr>
          <w:rFonts w:ascii="Arial" w:hAnsi="Arial" w:cs="Arial"/>
        </w:rPr>
        <w:t xml:space="preserve"> [Video]. </w:t>
      </w:r>
      <w:hyperlink r:id="rId11" w:history="1">
        <w:r w:rsidRPr="002E2695">
          <w:rPr>
            <w:rStyle w:val="Hipervnculo"/>
            <w:rFonts w:ascii="Arial" w:hAnsi="Arial" w:cs="Arial"/>
          </w:rPr>
          <w:t>https://youtu.be/OEtVPUYksuI</w:t>
        </w:r>
      </w:hyperlink>
    </w:p>
    <w:p w14:paraId="000B15CC" w14:textId="77777777" w:rsidR="002E2695" w:rsidRDefault="002E2695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</w:p>
    <w:p w14:paraId="459ED913" w14:textId="77777777" w:rsidR="002E2695" w:rsidRDefault="002E2695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</w:p>
    <w:p w14:paraId="1B503489" w14:textId="77777777" w:rsidR="002E2695" w:rsidRDefault="002E2695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</w:p>
    <w:p w14:paraId="596A0401" w14:textId="77777777" w:rsidR="002E2695" w:rsidRDefault="002E2695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</w:p>
    <w:p w14:paraId="79E2BE09" w14:textId="6EFC2024" w:rsidR="009402CC" w:rsidRPr="001B51D7" w:rsidRDefault="009402CC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  <w:r w:rsidRPr="001B51D7">
        <w:rPr>
          <w:rFonts w:ascii="Arial" w:hAnsi="Arial" w:cs="Arial"/>
          <w:sz w:val="22"/>
          <w:szCs w:val="22"/>
        </w:rPr>
        <w:lastRenderedPageBreak/>
        <w:t xml:space="preserve">Barajas, B. (2022). </w:t>
      </w:r>
      <w:r w:rsidRPr="001B51D7">
        <w:rPr>
          <w:rStyle w:val="nfasis"/>
          <w:rFonts w:ascii="Arial" w:hAnsi="Arial" w:cs="Arial"/>
          <w:sz w:val="22"/>
          <w:szCs w:val="22"/>
        </w:rPr>
        <w:t>Plan de trabajo del Colegio de Ciencias y Humanidades (CCH) 2022–2026</w:t>
      </w:r>
      <w:r w:rsidRPr="001B51D7">
        <w:rPr>
          <w:rFonts w:ascii="Arial" w:hAnsi="Arial" w:cs="Arial"/>
          <w:sz w:val="22"/>
          <w:szCs w:val="22"/>
        </w:rPr>
        <w:t xml:space="preserve">. Colegio de Ciencias y Humanidades, UNAM. </w:t>
      </w:r>
      <w:hyperlink r:id="rId12" w:tgtFrame="_new" w:history="1">
        <w:r w:rsidRPr="001B51D7">
          <w:rPr>
            <w:rStyle w:val="Hipervnculo"/>
            <w:rFonts w:ascii="Arial" w:hAnsi="Arial" w:cs="Arial"/>
            <w:sz w:val="22"/>
            <w:szCs w:val="22"/>
          </w:rPr>
          <w:t>https://www.cch.unam.mx/sites/default/files/Plan-Trabajo-ENCCH-2022-2026.pdf</w:t>
        </w:r>
      </w:hyperlink>
    </w:p>
    <w:p w14:paraId="0AA14699" w14:textId="77777777" w:rsidR="009402CC" w:rsidRPr="001B51D7" w:rsidRDefault="009402CC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  <w:r w:rsidRPr="001B51D7">
        <w:rPr>
          <w:rFonts w:ascii="Arial" w:hAnsi="Arial" w:cs="Arial"/>
          <w:sz w:val="22"/>
          <w:szCs w:val="22"/>
        </w:rPr>
        <w:t xml:space="preserve">Colegio de Ciencias y Humanidades. (2020). </w:t>
      </w:r>
      <w:r w:rsidRPr="001B51D7">
        <w:rPr>
          <w:rStyle w:val="nfasis"/>
          <w:rFonts w:ascii="Arial" w:hAnsi="Arial" w:cs="Arial"/>
          <w:sz w:val="22"/>
          <w:szCs w:val="22"/>
        </w:rPr>
        <w:t>Protocolo de equivalencias para el ingreso y la promoción de los profesores ordinarios de carrera del Colegio de Ciencias y Humanidades</w:t>
      </w:r>
      <w:r w:rsidRPr="001B51D7">
        <w:rPr>
          <w:rFonts w:ascii="Arial" w:hAnsi="Arial" w:cs="Arial"/>
          <w:sz w:val="22"/>
          <w:szCs w:val="22"/>
        </w:rPr>
        <w:t>. CCH.</w:t>
      </w:r>
    </w:p>
    <w:p w14:paraId="681E21A3" w14:textId="77777777" w:rsidR="009402CC" w:rsidRPr="001B51D7" w:rsidRDefault="009402CC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  <w:r w:rsidRPr="001B51D7">
        <w:rPr>
          <w:rFonts w:ascii="Arial" w:hAnsi="Arial" w:cs="Arial"/>
          <w:sz w:val="22"/>
          <w:szCs w:val="22"/>
        </w:rPr>
        <w:t xml:space="preserve">Colegio de Ciencias y Humanidades. (2021). </w:t>
      </w:r>
      <w:r w:rsidRPr="001B51D7">
        <w:rPr>
          <w:rStyle w:val="nfasis"/>
          <w:rFonts w:ascii="Arial" w:hAnsi="Arial" w:cs="Arial"/>
          <w:sz w:val="22"/>
          <w:szCs w:val="22"/>
        </w:rPr>
        <w:t>Cuadernillo de orientaciones 2021–2022</w:t>
      </w:r>
      <w:r w:rsidRPr="001B51D7">
        <w:rPr>
          <w:rFonts w:ascii="Arial" w:hAnsi="Arial" w:cs="Arial"/>
          <w:sz w:val="22"/>
          <w:szCs w:val="22"/>
        </w:rPr>
        <w:t>. CCH.</w:t>
      </w:r>
    </w:p>
    <w:p w14:paraId="66FD640C" w14:textId="77777777" w:rsidR="009402CC" w:rsidRPr="001B51D7" w:rsidRDefault="009402CC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  <w:r w:rsidRPr="001B51D7">
        <w:rPr>
          <w:rFonts w:ascii="Arial" w:hAnsi="Arial" w:cs="Arial"/>
          <w:sz w:val="22"/>
          <w:szCs w:val="22"/>
        </w:rPr>
        <w:t xml:space="preserve">Guerra, M. (2024, mayo 10). Diseño Universal del Aprendizaje (DUA): Enseñanza inclusiva Edu News. </w:t>
      </w:r>
      <w:r w:rsidRPr="001B51D7">
        <w:rPr>
          <w:rStyle w:val="nfasis"/>
          <w:rFonts w:ascii="Arial" w:hAnsi="Arial" w:cs="Arial"/>
          <w:sz w:val="22"/>
          <w:szCs w:val="22"/>
        </w:rPr>
        <w:t>Observatorio | Instituto para el Futuro de la Educación, Tecnológico de Monterrey</w:t>
      </w:r>
      <w:r w:rsidRPr="001B51D7">
        <w:rPr>
          <w:rFonts w:ascii="Arial" w:hAnsi="Arial" w:cs="Arial"/>
          <w:sz w:val="22"/>
          <w:szCs w:val="22"/>
        </w:rPr>
        <w:t xml:space="preserve">. </w:t>
      </w:r>
      <w:hyperlink r:id="rId13" w:tgtFrame="_new" w:history="1">
        <w:r w:rsidRPr="001B51D7">
          <w:rPr>
            <w:rStyle w:val="Hipervnculo"/>
            <w:rFonts w:ascii="Arial" w:hAnsi="Arial" w:cs="Arial"/>
            <w:sz w:val="22"/>
            <w:szCs w:val="22"/>
          </w:rPr>
          <w:t>https://observatorio.tec.mx/diseno-universal-del-aprendizaje-dua-ensenanza-inclusiva/</w:t>
        </w:r>
      </w:hyperlink>
    </w:p>
    <w:p w14:paraId="21F4078A" w14:textId="77777777" w:rsidR="009402CC" w:rsidRPr="001B51D7" w:rsidRDefault="009402CC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  <w:r w:rsidRPr="001B51D7">
        <w:rPr>
          <w:rFonts w:ascii="Arial" w:hAnsi="Arial" w:cs="Arial"/>
          <w:sz w:val="22"/>
          <w:szCs w:val="22"/>
        </w:rPr>
        <w:t xml:space="preserve">Guerra, R. (2017). La evaluación por competencias y la educación inclusiva: Propuesta de un instrumento de evaluación por competencias para la inclusión educativa. </w:t>
      </w:r>
      <w:r w:rsidRPr="001B51D7">
        <w:rPr>
          <w:rStyle w:val="nfasis"/>
          <w:rFonts w:ascii="Arial" w:hAnsi="Arial" w:cs="Arial"/>
          <w:sz w:val="22"/>
          <w:szCs w:val="22"/>
        </w:rPr>
        <w:t>Revista Internacional de Apoyo a la Inclusión, Logopedia, Sociedad y Multiculturalidad, 3</w:t>
      </w:r>
      <w:r w:rsidRPr="001B51D7">
        <w:rPr>
          <w:rFonts w:ascii="Arial" w:hAnsi="Arial" w:cs="Arial"/>
          <w:sz w:val="22"/>
          <w:szCs w:val="22"/>
        </w:rPr>
        <w:t xml:space="preserve">(2), 37–53. </w:t>
      </w:r>
      <w:hyperlink r:id="rId14" w:tgtFrame="_new" w:history="1">
        <w:r w:rsidRPr="001B51D7">
          <w:rPr>
            <w:rStyle w:val="Hipervnculo"/>
            <w:rFonts w:ascii="Arial" w:hAnsi="Arial" w:cs="Arial"/>
            <w:sz w:val="22"/>
            <w:szCs w:val="22"/>
          </w:rPr>
          <w:t>https://www.redalyc.org/journal/5746/574660902007/html/</w:t>
        </w:r>
      </w:hyperlink>
    </w:p>
    <w:p w14:paraId="29D1F12E" w14:textId="77777777" w:rsidR="009402CC" w:rsidRPr="001B51D7" w:rsidRDefault="009402CC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  <w:r w:rsidRPr="001B51D7">
        <w:rPr>
          <w:rFonts w:ascii="Arial" w:hAnsi="Arial" w:cs="Arial"/>
          <w:sz w:val="22"/>
          <w:szCs w:val="22"/>
        </w:rPr>
        <w:t xml:space="preserve">Organización Mundial de la Salud. (2011). </w:t>
      </w:r>
      <w:r w:rsidRPr="001B51D7">
        <w:rPr>
          <w:rStyle w:val="nfasis"/>
          <w:rFonts w:ascii="Arial" w:hAnsi="Arial" w:cs="Arial"/>
          <w:sz w:val="22"/>
          <w:szCs w:val="22"/>
        </w:rPr>
        <w:t>Informe mundial sobre la discapacidad</w:t>
      </w:r>
      <w:r w:rsidRPr="001B51D7">
        <w:rPr>
          <w:rFonts w:ascii="Arial" w:hAnsi="Arial" w:cs="Arial"/>
          <w:sz w:val="22"/>
          <w:szCs w:val="22"/>
        </w:rPr>
        <w:t xml:space="preserve">. OMS. </w:t>
      </w:r>
      <w:hyperlink r:id="rId15" w:tgtFrame="_new" w:history="1">
        <w:r w:rsidRPr="001B51D7">
          <w:rPr>
            <w:rStyle w:val="Hipervnculo"/>
            <w:rFonts w:ascii="Arial" w:hAnsi="Arial" w:cs="Arial"/>
            <w:sz w:val="22"/>
            <w:szCs w:val="22"/>
          </w:rPr>
          <w:t>https://www.who.int/es/news-room/fact-sheets/detail/disability-and-health</w:t>
        </w:r>
      </w:hyperlink>
    </w:p>
    <w:p w14:paraId="761E4674" w14:textId="77777777" w:rsidR="009402CC" w:rsidRPr="001B51D7" w:rsidRDefault="009402CC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  <w:r w:rsidRPr="001B51D7">
        <w:rPr>
          <w:rFonts w:ascii="Arial" w:hAnsi="Arial" w:cs="Arial"/>
          <w:sz w:val="22"/>
          <w:szCs w:val="22"/>
        </w:rPr>
        <w:t xml:space="preserve">Solís García, P., </w:t>
      </w:r>
      <w:proofErr w:type="gramStart"/>
      <w:r w:rsidRPr="001B51D7">
        <w:rPr>
          <w:rFonts w:ascii="Arial" w:hAnsi="Arial" w:cs="Arial"/>
          <w:sz w:val="22"/>
          <w:szCs w:val="22"/>
        </w:rPr>
        <w:t>Gallego</w:t>
      </w:r>
      <w:proofErr w:type="gramEnd"/>
      <w:r w:rsidRPr="001B51D7">
        <w:rPr>
          <w:rFonts w:ascii="Arial" w:hAnsi="Arial" w:cs="Arial"/>
          <w:sz w:val="22"/>
          <w:szCs w:val="22"/>
        </w:rPr>
        <w:t xml:space="preserve">-Jiménez, M. G., &amp; Real Castelao, S. (2022). ¿El aprendizaje cooperativo promueve la inclusión? Revisión sistemática. </w:t>
      </w:r>
      <w:r w:rsidRPr="001B51D7">
        <w:rPr>
          <w:rStyle w:val="nfasis"/>
          <w:rFonts w:ascii="Arial" w:hAnsi="Arial" w:cs="Arial"/>
          <w:sz w:val="22"/>
          <w:szCs w:val="22"/>
        </w:rPr>
        <w:t>Páginas de Educación, 15</w:t>
      </w:r>
      <w:r w:rsidRPr="001B51D7">
        <w:rPr>
          <w:rFonts w:ascii="Arial" w:hAnsi="Arial" w:cs="Arial"/>
          <w:sz w:val="22"/>
          <w:szCs w:val="22"/>
        </w:rPr>
        <w:t xml:space="preserve">(2), 1–21. </w:t>
      </w:r>
      <w:hyperlink r:id="rId16" w:tgtFrame="_new" w:history="1">
        <w:r w:rsidRPr="001B51D7">
          <w:rPr>
            <w:rStyle w:val="Hipervnculo"/>
            <w:rFonts w:ascii="Arial" w:hAnsi="Arial" w:cs="Arial"/>
            <w:sz w:val="22"/>
            <w:szCs w:val="22"/>
          </w:rPr>
          <w:t>https://doi.org/10.22235/pe.v15i2.2803</w:t>
        </w:r>
      </w:hyperlink>
    </w:p>
    <w:p w14:paraId="0281BAB1" w14:textId="77777777" w:rsidR="009402CC" w:rsidRPr="001B51D7" w:rsidRDefault="009402CC" w:rsidP="009402CC">
      <w:pPr>
        <w:pStyle w:val="NormalWeb"/>
        <w:spacing w:before="60" w:beforeAutospacing="0" w:after="0" w:afterAutospacing="0" w:line="360" w:lineRule="auto"/>
        <w:ind w:left="1077" w:hanging="720"/>
        <w:jc w:val="both"/>
        <w:rPr>
          <w:rFonts w:ascii="Arial" w:hAnsi="Arial" w:cs="Arial"/>
          <w:sz w:val="22"/>
          <w:szCs w:val="22"/>
        </w:rPr>
      </w:pPr>
      <w:r w:rsidRPr="001B51D7">
        <w:rPr>
          <w:rFonts w:ascii="Arial" w:hAnsi="Arial" w:cs="Arial"/>
          <w:sz w:val="22"/>
          <w:szCs w:val="22"/>
        </w:rPr>
        <w:t xml:space="preserve">Vélez, M., San Andrés, E., &amp; Pasmiño, M. (2020). Inclusión y su importancia en las instituciones educativas desde los mecanismos de integración del alumnado. </w:t>
      </w:r>
      <w:r w:rsidRPr="001B51D7">
        <w:rPr>
          <w:rStyle w:val="nfasis"/>
          <w:rFonts w:ascii="Arial" w:hAnsi="Arial" w:cs="Arial"/>
          <w:sz w:val="22"/>
          <w:szCs w:val="22"/>
        </w:rPr>
        <w:t>Revista Arbitrada Interdisciplinaria Koinonía, 5</w:t>
      </w:r>
      <w:r w:rsidRPr="001B51D7">
        <w:rPr>
          <w:rFonts w:ascii="Arial" w:hAnsi="Arial" w:cs="Arial"/>
          <w:sz w:val="22"/>
          <w:szCs w:val="22"/>
        </w:rPr>
        <w:t xml:space="preserve">(9), 5–27. </w:t>
      </w:r>
      <w:hyperlink r:id="rId17" w:tgtFrame="_new" w:history="1">
        <w:r w:rsidRPr="001B51D7">
          <w:rPr>
            <w:rStyle w:val="Hipervnculo"/>
            <w:rFonts w:ascii="Arial" w:hAnsi="Arial" w:cs="Arial"/>
            <w:sz w:val="22"/>
            <w:szCs w:val="22"/>
          </w:rPr>
          <w:t>https://fundacionkoinonia.com.ve/ojs/index.php/revistakoinonia/article/view/554</w:t>
        </w:r>
      </w:hyperlink>
    </w:p>
    <w:p w14:paraId="60FD8BA2" w14:textId="77777777" w:rsidR="009402CC" w:rsidRDefault="009402CC"/>
    <w:sectPr w:rsidR="009402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C"/>
    <w:rsid w:val="002E2695"/>
    <w:rsid w:val="00533A4A"/>
    <w:rsid w:val="0094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2A5E"/>
  <w15:chartTrackingRefBased/>
  <w15:docId w15:val="{7C2450C8-1CA5-4460-B8CC-BCB26D0B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E26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02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9402CC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2E269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2E2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fdOeR0KMnM" TargetMode="External"/><Relationship Id="rId13" Type="http://schemas.openxmlformats.org/officeDocument/2006/relationships/hyperlink" Target="https://observatorio.tec.mx/diseno-universal-del-aprendizaje-dua-ensenanza-inclusiv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RsbkP63qElc" TargetMode="External"/><Relationship Id="rId12" Type="http://schemas.openxmlformats.org/officeDocument/2006/relationships/hyperlink" Target="https://www.cch.unam.mx/sites/default/files/Plan-Trabajo-ENCCH-2022-2026.pdf" TargetMode="External"/><Relationship Id="rId17" Type="http://schemas.openxmlformats.org/officeDocument/2006/relationships/hyperlink" Target="https://fundacionkoinonia.com.ve/ojs/index.php/revistakoinonia/article/view/5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22235/pe.v15i2.2803" TargetMode="External"/><Relationship Id="rId1" Type="http://schemas.openxmlformats.org/officeDocument/2006/relationships/styles" Target="styles.xml"/><Relationship Id="rId6" Type="http://schemas.openxmlformats.org/officeDocument/2006/relationships/hyperlink" Target="https://coordinaciongenero.unam.mx/2024/08/personas-con-discapacidades-personas-llenas-de-futuro/" TargetMode="External"/><Relationship Id="rId11" Type="http://schemas.openxmlformats.org/officeDocument/2006/relationships/hyperlink" Target="https://youtu.be/OEtVPUYksuI" TargetMode="External"/><Relationship Id="rId5" Type="http://schemas.openxmlformats.org/officeDocument/2006/relationships/hyperlink" Target="https://unapdi.unam.mx/" TargetMode="External"/><Relationship Id="rId15" Type="http://schemas.openxmlformats.org/officeDocument/2006/relationships/hyperlink" Target="https://www.who.int/es/news-room/fact-sheets/detail/disability-and-health" TargetMode="External"/><Relationship Id="rId10" Type="http://schemas.openxmlformats.org/officeDocument/2006/relationships/hyperlink" Target="https://youtu.be/a7AAPWpn8-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21501/22161201.2190" TargetMode="External"/><Relationship Id="rId9" Type="http://schemas.openxmlformats.org/officeDocument/2006/relationships/hyperlink" Target="https://youtu.be/FbhY9mODPQg" TargetMode="External"/><Relationship Id="rId14" Type="http://schemas.openxmlformats.org/officeDocument/2006/relationships/hyperlink" Target="https://www.redalyc.org/journal/5746/574660902007/htm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GLORIA CARDONA SILVA</dc:creator>
  <cp:keywords/>
  <dc:description/>
  <cp:lastModifiedBy>ANA GLORIA CARDONA SILVA</cp:lastModifiedBy>
  <cp:revision>2</cp:revision>
  <dcterms:created xsi:type="dcterms:W3CDTF">2026-02-17T17:41:00Z</dcterms:created>
  <dcterms:modified xsi:type="dcterms:W3CDTF">2026-02-17T17:48:00Z</dcterms:modified>
</cp:coreProperties>
</file>